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F5" w:rsidRDefault="002B22F5" w:rsidP="002B22F5">
      <w:r>
        <w:rPr>
          <w:noProof/>
        </w:rPr>
        <w:drawing>
          <wp:inline distT="0" distB="0" distL="0" distR="0">
            <wp:extent cx="45720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line-we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January 29, 2019</w:t>
      </w:r>
    </w:p>
    <w:p w:rsidR="0016001C" w:rsidRDefault="0016001C"/>
    <w:p w:rsidR="00917380" w:rsidRDefault="00917380">
      <w:r>
        <w:t>Greetings from Vinland National Center</w:t>
      </w:r>
      <w:r w:rsidR="00581120">
        <w:t>’s Residential Program</w:t>
      </w:r>
      <w:r>
        <w:t>!</w:t>
      </w:r>
    </w:p>
    <w:p w:rsidR="0016001C" w:rsidRDefault="0016001C"/>
    <w:p w:rsidR="00917380" w:rsidRDefault="00E954CB">
      <w:r>
        <w:t xml:space="preserve">We </w:t>
      </w:r>
      <w:r w:rsidR="0016001C">
        <w:t xml:space="preserve">are pleased </w:t>
      </w:r>
      <w:r>
        <w:t>to share the exciting news that</w:t>
      </w:r>
      <w:r w:rsidR="00917380">
        <w:t xml:space="preserve"> we have edited our required Health &amp; Phys</w:t>
      </w:r>
      <w:r>
        <w:t>ical Form to initially</w:t>
      </w:r>
      <w:r w:rsidR="00917380">
        <w:t xml:space="preserve"> be more easil</w:t>
      </w:r>
      <w:r>
        <w:t>y submitted</w:t>
      </w:r>
      <w:r w:rsidR="002F598C">
        <w:t>,</w:t>
      </w:r>
      <w:r w:rsidR="00917380">
        <w:t xml:space="preserve"> by </w:t>
      </w:r>
      <w:r>
        <w:t xml:space="preserve">allowing </w:t>
      </w:r>
      <w:r w:rsidR="00917380">
        <w:t xml:space="preserve">the referent to </w:t>
      </w:r>
      <w:r w:rsidR="00581120">
        <w:t>fill it out, instead of</w:t>
      </w:r>
      <w:r w:rsidR="0016001C">
        <w:t xml:space="preserve"> requir</w:t>
      </w:r>
      <w:r w:rsidR="002F598C">
        <w:t xml:space="preserve">ing </w:t>
      </w:r>
      <w:r w:rsidR="00917380">
        <w:t xml:space="preserve">a physician to conduct a full physical – especially </w:t>
      </w:r>
      <w:r w:rsidR="00581120">
        <w:t>for tho</w:t>
      </w:r>
      <w:r w:rsidR="00917380">
        <w:t xml:space="preserve">se within the jail system, where it can be </w:t>
      </w:r>
      <w:r w:rsidR="00581120">
        <w:t>especially difficult to obtain.</w:t>
      </w:r>
      <w:bookmarkStart w:id="0" w:name="_GoBack"/>
      <w:bookmarkEnd w:id="0"/>
    </w:p>
    <w:p w:rsidR="00917380" w:rsidRDefault="00917380">
      <w:r>
        <w:t>I have attached the new</w:t>
      </w:r>
      <w:r w:rsidR="002B22F5">
        <w:t>ly designed,</w:t>
      </w:r>
      <w:r w:rsidR="002F598C">
        <w:t xml:space="preserve"> required</w:t>
      </w:r>
      <w:r>
        <w:t xml:space="preserve"> form here, titled “</w:t>
      </w:r>
      <w:r w:rsidRPr="002F598C">
        <w:rPr>
          <w:u w:val="single"/>
        </w:rPr>
        <w:t>Vinland Medical Screening Form</w:t>
      </w:r>
      <w:r>
        <w:t>”.  Of course, if the prospective client has a very complicated medical history, with recent major</w:t>
      </w:r>
      <w:r w:rsidR="002F598C">
        <w:t xml:space="preserve"> health</w:t>
      </w:r>
      <w:r>
        <w:t xml:space="preserve"> events</w:t>
      </w:r>
      <w:r w:rsidR="0016001C">
        <w:t xml:space="preserve"> or certain chronic conditions</w:t>
      </w:r>
      <w:r w:rsidR="002F598C">
        <w:t>,</w:t>
      </w:r>
      <w:r>
        <w:t xml:space="preserve"> we </w:t>
      </w:r>
      <w:r w:rsidR="002F598C">
        <w:t xml:space="preserve">may </w:t>
      </w:r>
      <w:r w:rsidR="00D23FC9">
        <w:t>need to see the full H&amp;P</w:t>
      </w:r>
      <w:r>
        <w:t xml:space="preserve"> filled out, so I have attac</w:t>
      </w:r>
      <w:r w:rsidR="002B22F5">
        <w:t>hed that here as well, titled “</w:t>
      </w:r>
      <w:r>
        <w:t>History Physical Standing Orders”</w:t>
      </w:r>
      <w:r w:rsidR="00D23FC9">
        <w:t xml:space="preserve">. </w:t>
      </w:r>
      <w:r w:rsidR="0016001C">
        <w:t xml:space="preserve"> As a reminder, this </w:t>
      </w:r>
      <w:r w:rsidR="0016001C" w:rsidRPr="0016001C">
        <w:rPr>
          <w:i/>
        </w:rPr>
        <w:t>only</w:t>
      </w:r>
      <w:r w:rsidR="0016001C">
        <w:t xml:space="preserve"> applies to those applying for admission to our residential treatment center facility in Loretto, MN – this is not required for our Outpatient Services in Minneapolis.</w:t>
      </w:r>
    </w:p>
    <w:p w:rsidR="00581120" w:rsidRDefault="00581120">
      <w:r>
        <w:t>If, after reviewing the shorte</w:t>
      </w:r>
      <w:r w:rsidR="00917380">
        <w:t xml:space="preserve">ned, Medical Screening Form, it is determined </w:t>
      </w:r>
      <w:r>
        <w:t xml:space="preserve">by our Intake team </w:t>
      </w:r>
      <w:r w:rsidR="00917380">
        <w:t xml:space="preserve">that more information is needed, it may be necessary to </w:t>
      </w:r>
      <w:r w:rsidR="00E954CB">
        <w:t xml:space="preserve">request </w:t>
      </w:r>
      <w:r w:rsidR="00917380">
        <w:t>further information</w:t>
      </w:r>
      <w:r w:rsidR="00E954CB">
        <w:t>,</w:t>
      </w:r>
      <w:r w:rsidR="00917380">
        <w:t xml:space="preserve"> or</w:t>
      </w:r>
      <w:r>
        <w:t xml:space="preserve"> to</w:t>
      </w:r>
      <w:r w:rsidR="00917380">
        <w:t xml:space="preserve"> have the origin</w:t>
      </w:r>
      <w:r>
        <w:t>al H&amp;P filled out, but</w:t>
      </w:r>
      <w:r w:rsidR="00D23FC9">
        <w:t xml:space="preserve"> it is our hope that</w:t>
      </w:r>
      <w:r>
        <w:t xml:space="preserve"> th</w:t>
      </w:r>
      <w:r w:rsidR="00917380">
        <w:t xml:space="preserve">is </w:t>
      </w:r>
      <w:r w:rsidR="002F598C">
        <w:t>shortened form may serve to expedite</w:t>
      </w:r>
      <w:r w:rsidR="00917380">
        <w:t xml:space="preserve"> the application process for those w</w:t>
      </w:r>
      <w:r w:rsidR="002F598C">
        <w:t xml:space="preserve">ho </w:t>
      </w:r>
      <w:r w:rsidR="00E954CB">
        <w:t xml:space="preserve">do not require a deeper, </w:t>
      </w:r>
      <w:r w:rsidR="00917380">
        <w:t xml:space="preserve">medical history.  </w:t>
      </w:r>
    </w:p>
    <w:p w:rsidR="002F598C" w:rsidRDefault="00581120">
      <w:r>
        <w:t>As a reminder, we would simply need this</w:t>
      </w:r>
      <w:r w:rsidR="00E954CB">
        <w:t>,</w:t>
      </w:r>
      <w:r>
        <w:t xml:space="preserve"> along with an updated (within 30 days) SUD assessment/R25 Assessment faxed to us in order to begin the application process for a client. </w:t>
      </w:r>
    </w:p>
    <w:p w:rsidR="002B22F5" w:rsidRDefault="00581120">
      <w:r>
        <w:t>It is our hope this might make it a bit easier for a client to gain access to a much needed program.</w:t>
      </w:r>
    </w:p>
    <w:p w:rsidR="002B22F5" w:rsidRDefault="002B22F5">
      <w:r>
        <w:t>Please feel free to share this with your colleagues as Vinland does it’s best to make our program more accessible for those who truly need us.</w:t>
      </w:r>
    </w:p>
    <w:p w:rsidR="002B22F5" w:rsidRDefault="002B22F5">
      <w:r>
        <w:t xml:space="preserve">For further questions on this, feel free to either </w:t>
      </w:r>
      <w:r w:rsidR="00242F35">
        <w:t>call myself or the Intake team</w:t>
      </w:r>
      <w:r>
        <w:t xml:space="preserve"> at 763.479.3555.</w:t>
      </w:r>
    </w:p>
    <w:p w:rsidR="002B22F5" w:rsidRDefault="002B22F5"/>
    <w:p w:rsidR="002B22F5" w:rsidRDefault="002B22F5" w:rsidP="0016001C">
      <w:pPr>
        <w:spacing w:after="0" w:line="240" w:lineRule="auto"/>
        <w:rPr>
          <w:rFonts w:ascii="Times New Roman" w:eastAsiaTheme="minorEastAsia" w:hAnsi="Times New Roman" w:cs="Times New Roman"/>
          <w:i/>
          <w:noProof/>
          <w:color w:val="1F497D" w:themeColor="dark2"/>
        </w:rPr>
      </w:pPr>
      <w:bookmarkStart w:id="1" w:name="_MailAutoSig"/>
      <w:r>
        <w:rPr>
          <w:rFonts w:ascii="Times New Roman" w:eastAsiaTheme="minorEastAsia" w:hAnsi="Times New Roman" w:cs="Times New Roman"/>
          <w:i/>
          <w:noProof/>
          <w:color w:val="1F497D" w:themeColor="dark2"/>
        </w:rPr>
        <w:t>Molly B. Gilbert, M.Ed, Director of Business Development</w:t>
      </w:r>
    </w:p>
    <w:p w:rsidR="002B22F5" w:rsidRDefault="002B22F5" w:rsidP="0016001C">
      <w:pPr>
        <w:spacing w:after="0" w:line="240" w:lineRule="auto"/>
        <w:rPr>
          <w:rFonts w:ascii="Times New Roman" w:eastAsiaTheme="minorEastAsia" w:hAnsi="Times New Roman" w:cs="Times New Roman"/>
          <w:i/>
          <w:noProof/>
          <w:color w:val="1F497D" w:themeColor="dark2"/>
        </w:rPr>
      </w:pPr>
      <w:r>
        <w:rPr>
          <w:rFonts w:ascii="Times New Roman" w:eastAsiaTheme="minorEastAsia" w:hAnsi="Times New Roman" w:cs="Times New Roman"/>
          <w:i/>
          <w:noProof/>
          <w:color w:val="1F497D" w:themeColor="dark2"/>
        </w:rPr>
        <w:t>Vinland National Center</w:t>
      </w:r>
    </w:p>
    <w:p w:rsidR="002B22F5" w:rsidRDefault="002B22F5" w:rsidP="0016001C">
      <w:pPr>
        <w:spacing w:after="0" w:line="240" w:lineRule="auto"/>
        <w:rPr>
          <w:rFonts w:ascii="Times New Roman" w:eastAsiaTheme="minorEastAsia" w:hAnsi="Times New Roman" w:cs="Times New Roman"/>
          <w:i/>
          <w:noProof/>
          <w:color w:val="1F497D" w:themeColor="dark2"/>
        </w:rPr>
      </w:pPr>
      <w:r>
        <w:rPr>
          <w:rFonts w:ascii="Times New Roman" w:eastAsiaTheme="minorEastAsia" w:hAnsi="Times New Roman" w:cs="Times New Roman"/>
          <w:i/>
          <w:noProof/>
          <w:color w:val="1F497D" w:themeColor="dark2"/>
        </w:rPr>
        <w:t>3675 Ihduhapi Rd., Loretto, MN  55357</w:t>
      </w:r>
    </w:p>
    <w:p w:rsidR="002B22F5" w:rsidRDefault="002B22F5" w:rsidP="0016001C">
      <w:pPr>
        <w:spacing w:after="0" w:line="240" w:lineRule="auto"/>
        <w:rPr>
          <w:rFonts w:ascii="Times New Roman" w:eastAsiaTheme="minorEastAsia" w:hAnsi="Times New Roman" w:cs="Times New Roman"/>
          <w:i/>
          <w:noProof/>
          <w:color w:val="1F497D" w:themeColor="dark2"/>
        </w:rPr>
      </w:pPr>
      <w:r>
        <w:rPr>
          <w:rFonts w:ascii="Times New Roman" w:eastAsiaTheme="minorEastAsia" w:hAnsi="Times New Roman" w:cs="Times New Roman"/>
          <w:i/>
          <w:noProof/>
          <w:color w:val="1F497D" w:themeColor="dark2"/>
        </w:rPr>
        <w:t>763.479.4525</w:t>
      </w:r>
    </w:p>
    <w:p w:rsidR="002B22F5" w:rsidRDefault="000C30CA" w:rsidP="0016001C">
      <w:pPr>
        <w:spacing w:after="0" w:line="240" w:lineRule="auto"/>
        <w:rPr>
          <w:rFonts w:ascii="Times New Roman" w:eastAsiaTheme="minorEastAsia" w:hAnsi="Times New Roman" w:cs="Times New Roman"/>
          <w:i/>
          <w:noProof/>
          <w:color w:val="1F497D" w:themeColor="dark2"/>
        </w:rPr>
      </w:pPr>
      <w:hyperlink r:id="rId6" w:history="1">
        <w:r w:rsidR="002B22F5">
          <w:rPr>
            <w:rStyle w:val="Hyperlink"/>
            <w:rFonts w:ascii="Times New Roman" w:eastAsiaTheme="minorEastAsia" w:hAnsi="Times New Roman" w:cs="Times New Roman"/>
            <w:i/>
            <w:noProof/>
          </w:rPr>
          <w:t>mollyg@vinlandcenter.org</w:t>
        </w:r>
      </w:hyperlink>
    </w:p>
    <w:p w:rsidR="002B22F5" w:rsidRDefault="002B22F5" w:rsidP="0016001C">
      <w:pPr>
        <w:spacing w:after="0" w:line="240" w:lineRule="auto"/>
        <w:rPr>
          <w:rFonts w:ascii="Times New Roman" w:eastAsiaTheme="minorEastAsia" w:hAnsi="Times New Roman" w:cs="Times New Roman"/>
          <w:i/>
          <w:noProof/>
          <w:color w:val="1F497D" w:themeColor="dark2"/>
        </w:rPr>
      </w:pPr>
    </w:p>
    <w:p w:rsidR="002B22F5" w:rsidRDefault="002B22F5" w:rsidP="0016001C">
      <w:pPr>
        <w:spacing w:after="0" w:line="240" w:lineRule="auto"/>
        <w:rPr>
          <w:rFonts w:ascii="Calibri" w:eastAsiaTheme="minorEastAsia" w:hAnsi="Calibri" w:cs="Calibri"/>
          <w:noProof/>
          <w:color w:val="1F497D" w:themeColor="dark2"/>
        </w:rPr>
      </w:pPr>
      <w:r>
        <w:rPr>
          <w:rFonts w:eastAsiaTheme="minorEastAsia"/>
          <w:noProof/>
          <w:color w:val="1F497D" w:themeColor="dark2"/>
        </w:rPr>
        <w:t>Vinland National Center is an Equal Opportunity Employer</w:t>
      </w:r>
    </w:p>
    <w:p w:rsidR="002B22F5" w:rsidRDefault="002B22F5" w:rsidP="002B22F5">
      <w:pPr>
        <w:rPr>
          <w:rFonts w:eastAsiaTheme="minorEastAsia"/>
          <w:noProof/>
          <w:color w:val="1F497D" w:themeColor="dark2"/>
        </w:rPr>
      </w:pPr>
    </w:p>
    <w:p w:rsidR="00917380" w:rsidRPr="002B22F5" w:rsidRDefault="002B22F5">
      <w:pPr>
        <w:rPr>
          <w:rFonts w:ascii="Arial" w:eastAsiaTheme="minorEastAsia" w:hAnsi="Arial" w:cs="Arial"/>
          <w:i/>
          <w:iCs/>
          <w:noProof/>
          <w:color w:val="1F497D" w:themeColor="dark2"/>
          <w:sz w:val="20"/>
          <w:szCs w:val="20"/>
        </w:rPr>
      </w:pPr>
      <w:r>
        <w:rPr>
          <w:rFonts w:eastAsiaTheme="minorEastAsia"/>
          <w:noProof/>
          <w:color w:val="1F497D" w:themeColor="dark2"/>
        </w:rPr>
        <w:drawing>
          <wp:inline distT="0" distB="0" distL="0" distR="0" wp14:anchorId="145516A8" wp14:editId="1F52EE3F">
            <wp:extent cx="762000" cy="533400"/>
            <wp:effectExtent l="0" t="0" r="0" b="0"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color w:val="1F497D" w:themeColor="dark2"/>
        </w:rPr>
        <w:t xml:space="preserve">      </w:t>
      </w:r>
      <w:r>
        <w:rPr>
          <w:rFonts w:ascii="Arial" w:eastAsiaTheme="minorEastAsia" w:hAnsi="Arial" w:cs="Arial"/>
          <w:i/>
          <w:noProof/>
          <w:color w:val="1F497D" w:themeColor="dark2"/>
          <w:sz w:val="20"/>
          <w:szCs w:val="20"/>
        </w:rPr>
        <w:drawing>
          <wp:inline distT="0" distB="0" distL="0" distR="0" wp14:anchorId="4B8A97BD" wp14:editId="1EEC17FC">
            <wp:extent cx="542925" cy="790575"/>
            <wp:effectExtent l="0" t="0" r="9525" b="9525"/>
            <wp:docPr id="3" name="Picture 3" descr="Top-Workplaces-2015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-Workplaces-2015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/>
          <w:iCs/>
          <w:noProof/>
          <w:color w:val="1F497D" w:themeColor="dark2"/>
          <w:sz w:val="20"/>
          <w:szCs w:val="20"/>
        </w:rPr>
        <w:t> </w:t>
      </w:r>
      <w:r>
        <w:rPr>
          <w:rFonts w:ascii="Arial" w:eastAsiaTheme="minorEastAsia" w:hAnsi="Arial" w:cs="Arial"/>
          <w:i/>
          <w:noProof/>
          <w:color w:val="1F497D" w:themeColor="dark2"/>
          <w:sz w:val="20"/>
          <w:szCs w:val="20"/>
        </w:rPr>
        <w:drawing>
          <wp:inline distT="0" distB="0" distL="0" distR="0" wp14:anchorId="6260EEB8" wp14:editId="3BB2F052">
            <wp:extent cx="771525" cy="771525"/>
            <wp:effectExtent l="0" t="0" r="9525" b="9525"/>
            <wp:docPr id="2" name="Picture 2" descr="cid:image005.png@01D30D04.5DC68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png@01D30D04.5DC68D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917380" w:rsidRPr="002B22F5" w:rsidSect="002B22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80"/>
    <w:rsid w:val="000C30CA"/>
    <w:rsid w:val="0016001C"/>
    <w:rsid w:val="00242F35"/>
    <w:rsid w:val="002B22F5"/>
    <w:rsid w:val="002F598C"/>
    <w:rsid w:val="00581120"/>
    <w:rsid w:val="0076565C"/>
    <w:rsid w:val="007D2B35"/>
    <w:rsid w:val="00917380"/>
    <w:rsid w:val="00B20334"/>
    <w:rsid w:val="00D23FC9"/>
    <w:rsid w:val="00E9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B22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B2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llyg@vinlandcenter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Gilbert</dc:creator>
  <cp:lastModifiedBy>Molly Gilbert</cp:lastModifiedBy>
  <cp:revision>2</cp:revision>
  <dcterms:created xsi:type="dcterms:W3CDTF">2019-03-01T20:45:00Z</dcterms:created>
  <dcterms:modified xsi:type="dcterms:W3CDTF">2019-03-01T20:45:00Z</dcterms:modified>
</cp:coreProperties>
</file>